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eastAsia" w:ascii="宋体" w:hAnsi="宋体"/>
          <w:sz w:val="24"/>
        </w:rPr>
      </w:pPr>
    </w:p>
    <w:p>
      <w:pPr>
        <w:widowControl/>
        <w:jc w:val="left"/>
        <w:rPr>
          <w:rFonts w:hint="eastAsia" w:ascii="宋体" w:hAnsi="宋体"/>
          <w:sz w:val="24"/>
        </w:rPr>
      </w:pPr>
    </w:p>
    <w:p>
      <w:pPr>
        <w:widowControl/>
        <w:jc w:val="left"/>
        <w:rPr>
          <w:rFonts w:hint="eastAsia" w:ascii="宋体" w:hAnsi="宋体"/>
          <w:sz w:val="24"/>
        </w:rPr>
      </w:pPr>
    </w:p>
    <w:p>
      <w:pPr>
        <w:widowControl/>
        <w:jc w:val="left"/>
        <w:rPr>
          <w:rFonts w:hint="eastAsia" w:ascii="宋体" w:hAnsi="宋体"/>
          <w:sz w:val="24"/>
        </w:rPr>
      </w:pPr>
    </w:p>
    <w:p>
      <w:pPr>
        <w:widowControl/>
        <w:jc w:val="center"/>
        <w:rPr>
          <w:rFonts w:hint="eastAsia"/>
        </w:rPr>
      </w:pPr>
      <w:r>
        <w:rPr>
          <w:rFonts w:hint="eastAsia"/>
        </w:rPr>
        <w:drawing>
          <wp:inline distT="0" distB="0" distL="114300" distR="114300">
            <wp:extent cx="2656205" cy="485140"/>
            <wp:effectExtent l="0" t="0" r="10795" b="10160"/>
            <wp:docPr id="1" name="图片 1" descr="X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XB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56205" cy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center"/>
        <w:rPr>
          <w:rFonts w:hint="eastAsia"/>
        </w:rPr>
      </w:pPr>
    </w:p>
    <w:p>
      <w:pPr>
        <w:widowControl/>
        <w:jc w:val="center"/>
        <w:rPr>
          <w:rFonts w:hint="eastAsia"/>
        </w:rPr>
      </w:pPr>
    </w:p>
    <w:p>
      <w:pPr>
        <w:widowControl/>
        <w:jc w:val="center"/>
        <w:rPr>
          <w:rFonts w:hint="eastAsia" w:ascii="华文中宋" w:hAnsi="华文中宋" w:eastAsia="华文中宋"/>
          <w:b/>
          <w:sz w:val="44"/>
          <w:szCs w:val="44"/>
        </w:rPr>
      </w:pPr>
      <w:r>
        <w:rPr>
          <w:rFonts w:hint="eastAsia" w:ascii="华文中宋" w:hAnsi="华文中宋" w:eastAsia="华文中宋"/>
          <w:b/>
          <w:sz w:val="44"/>
          <w:szCs w:val="44"/>
        </w:rPr>
        <w:t>硕士研究生招生考试</w:t>
      </w:r>
    </w:p>
    <w:p>
      <w:pPr>
        <w:widowControl/>
        <w:jc w:val="center"/>
        <w:rPr>
          <w:rFonts w:hint="eastAsia" w:ascii="华文中宋" w:hAnsi="华文中宋" w:eastAsia="华文中宋"/>
          <w:b/>
          <w:sz w:val="44"/>
          <w:szCs w:val="44"/>
        </w:rPr>
      </w:pPr>
    </w:p>
    <w:p>
      <w:pPr>
        <w:widowControl/>
        <w:jc w:val="center"/>
        <w:rPr>
          <w:rFonts w:hint="eastAsia" w:ascii="黑体" w:hAnsi="华文中宋" w:eastAsia="黑体"/>
          <w:b/>
          <w:sz w:val="52"/>
          <w:szCs w:val="52"/>
        </w:rPr>
      </w:pPr>
      <w:r>
        <w:rPr>
          <w:rFonts w:hint="eastAsia" w:ascii="黑体" w:hAnsi="华文中宋" w:eastAsia="黑体"/>
          <w:b/>
          <w:sz w:val="52"/>
          <w:szCs w:val="52"/>
        </w:rPr>
        <w:t>《</w:t>
      </w:r>
      <w:r>
        <w:rPr>
          <w:rFonts w:hint="eastAsia" w:ascii="黑体" w:hAnsi="宋体" w:eastAsia="黑体"/>
          <w:b/>
          <w:sz w:val="52"/>
          <w:szCs w:val="52"/>
        </w:rPr>
        <w:t>职业教育课程与教学论</w:t>
      </w:r>
      <w:r>
        <w:rPr>
          <w:rFonts w:hint="eastAsia" w:ascii="黑体" w:hAnsi="华文中宋" w:eastAsia="黑体"/>
          <w:b/>
          <w:sz w:val="52"/>
          <w:szCs w:val="52"/>
        </w:rPr>
        <w:t>》科目大纲</w:t>
      </w:r>
    </w:p>
    <w:p>
      <w:pPr>
        <w:widowControl/>
        <w:jc w:val="center"/>
        <w:rPr>
          <w:rFonts w:hint="eastAsia" w:ascii="黑体" w:hAnsi="宋体" w:eastAsia="黑体"/>
          <w:sz w:val="30"/>
          <w:szCs w:val="30"/>
        </w:rPr>
      </w:pPr>
      <w:r>
        <w:rPr>
          <w:rFonts w:hint="eastAsia" w:ascii="黑体" w:hAnsi="宋体" w:eastAsia="黑体"/>
          <w:b/>
          <w:sz w:val="48"/>
          <w:szCs w:val="48"/>
        </w:rPr>
        <w:t xml:space="preserve"> </w:t>
      </w:r>
      <w:r>
        <w:rPr>
          <w:rFonts w:hint="eastAsia" w:ascii="黑体" w:hAnsi="宋体" w:eastAsia="黑体"/>
          <w:sz w:val="30"/>
          <w:szCs w:val="30"/>
        </w:rPr>
        <w:t>(科目代码：</w:t>
      </w:r>
      <w:r>
        <w:rPr>
          <w:rFonts w:hint="eastAsia" w:ascii="黑体" w:hAnsi="宋体" w:eastAsia="黑体"/>
          <w:sz w:val="30"/>
          <w:szCs w:val="30"/>
          <w:lang w:val="en-US" w:eastAsia="zh-CN"/>
        </w:rPr>
        <w:t>997</w:t>
      </w:r>
      <w:r>
        <w:rPr>
          <w:rFonts w:hint="eastAsia" w:ascii="黑体" w:hAnsi="宋体" w:eastAsia="黑体"/>
          <w:sz w:val="30"/>
          <w:szCs w:val="30"/>
        </w:rPr>
        <w:t>)</w:t>
      </w:r>
    </w:p>
    <w:p>
      <w:pPr>
        <w:widowControl/>
        <w:jc w:val="left"/>
        <w:rPr>
          <w:rFonts w:hint="eastAsia" w:ascii="宋体" w:hAnsi="宋体"/>
          <w:sz w:val="24"/>
        </w:rPr>
      </w:pPr>
    </w:p>
    <w:p>
      <w:pPr>
        <w:widowControl/>
        <w:jc w:val="left"/>
        <w:rPr>
          <w:rFonts w:hint="eastAsia" w:ascii="宋体" w:hAnsi="宋体"/>
          <w:sz w:val="24"/>
        </w:rPr>
      </w:pPr>
    </w:p>
    <w:p>
      <w:pPr>
        <w:widowControl/>
        <w:spacing w:line="360" w:lineRule="auto"/>
        <w:jc w:val="left"/>
        <w:rPr>
          <w:rFonts w:hint="eastAsia" w:ascii="宋体" w:hAnsi="宋体"/>
          <w:sz w:val="24"/>
        </w:rPr>
      </w:pPr>
    </w:p>
    <w:p>
      <w:pPr>
        <w:widowControl/>
        <w:spacing w:line="360" w:lineRule="auto"/>
        <w:jc w:val="left"/>
        <w:rPr>
          <w:rFonts w:hint="eastAsia" w:ascii="宋体" w:hAnsi="宋体"/>
          <w:sz w:val="24"/>
        </w:rPr>
      </w:pPr>
    </w:p>
    <w:p>
      <w:pPr>
        <w:widowControl/>
        <w:spacing w:line="360" w:lineRule="auto"/>
        <w:jc w:val="left"/>
        <w:rPr>
          <w:rFonts w:hint="eastAsia" w:ascii="宋体" w:hAnsi="宋体"/>
          <w:sz w:val="24"/>
        </w:rPr>
      </w:pPr>
    </w:p>
    <w:p>
      <w:pPr>
        <w:widowControl/>
        <w:spacing w:line="360" w:lineRule="auto"/>
        <w:jc w:val="left"/>
        <w:rPr>
          <w:rFonts w:hint="eastAsia" w:ascii="宋体" w:hAnsi="宋体"/>
          <w:sz w:val="24"/>
        </w:rPr>
      </w:pPr>
    </w:p>
    <w:p>
      <w:pPr>
        <w:widowControl/>
        <w:spacing w:line="360" w:lineRule="auto"/>
        <w:jc w:val="left"/>
        <w:rPr>
          <w:rFonts w:hint="eastAsia" w:ascii="宋体" w:hAnsi="宋体"/>
          <w:sz w:val="24"/>
        </w:rPr>
      </w:pPr>
    </w:p>
    <w:p>
      <w:pPr>
        <w:widowControl/>
        <w:spacing w:line="360" w:lineRule="auto"/>
        <w:ind w:firstLine="1619" w:firstLineChars="506"/>
        <w:jc w:val="left"/>
        <w:rPr>
          <w:rFonts w:hint="default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</w:rPr>
        <w:t>学院名称(盖章)：</w:t>
      </w:r>
      <w:r>
        <w:rPr>
          <w:rFonts w:hint="eastAsia" w:ascii="仿宋_GB2312" w:hAnsi="宋体" w:eastAsia="仿宋_GB2312"/>
          <w:sz w:val="32"/>
          <w:szCs w:val="32"/>
          <w:u w:val="single"/>
          <w:lang w:val="en-US" w:eastAsia="zh-CN"/>
        </w:rPr>
        <w:t xml:space="preserve">    生命科学学院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宋体" w:eastAsia="仿宋_GB2312"/>
          <w:sz w:val="32"/>
          <w:szCs w:val="32"/>
          <w:u w:val="single"/>
          <w:lang w:val="en-US" w:eastAsia="zh-CN"/>
        </w:rPr>
        <w:t xml:space="preserve">    </w:t>
      </w:r>
    </w:p>
    <w:p>
      <w:pPr>
        <w:widowControl/>
        <w:spacing w:line="360" w:lineRule="auto"/>
        <w:ind w:firstLine="1635" w:firstLineChars="568"/>
        <w:jc w:val="left"/>
        <w:rPr>
          <w:rFonts w:hint="eastAsia" w:ascii="仿宋_GB2312" w:hAnsi="宋体" w:eastAsia="仿宋_GB2312"/>
          <w:w w:val="90"/>
          <w:sz w:val="32"/>
          <w:szCs w:val="32"/>
          <w:u w:val="single"/>
        </w:rPr>
      </w:pPr>
      <w:r>
        <w:rPr>
          <w:rFonts w:hint="eastAsia" w:ascii="仿宋_GB2312" w:hAnsi="宋体" w:eastAsia="仿宋_GB2312"/>
          <w:w w:val="90"/>
          <w:sz w:val="32"/>
          <w:szCs w:val="32"/>
        </w:rPr>
        <w:t>学院负责人(签字)：</w:t>
      </w:r>
      <w:r>
        <w:rPr>
          <w:rFonts w:hint="eastAsia" w:ascii="仿宋_GB2312" w:hAnsi="宋体" w:eastAsia="仿宋_GB2312"/>
          <w:w w:val="90"/>
          <w:sz w:val="32"/>
          <w:szCs w:val="32"/>
          <w:u w:val="single"/>
        </w:rPr>
        <w:t xml:space="preserve">                       </w:t>
      </w:r>
    </w:p>
    <w:p>
      <w:pPr>
        <w:widowControl/>
        <w:spacing w:line="360" w:lineRule="auto"/>
        <w:ind w:firstLine="1619" w:firstLineChars="506"/>
        <w:jc w:val="left"/>
        <w:rPr>
          <w:rFonts w:hint="eastAsia" w:ascii="仿宋_GB2312" w:hAnsi="宋体" w:eastAsia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</w:rPr>
        <w:t>编  制  时  间：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 </w:t>
      </w:r>
      <w:r>
        <w:rPr>
          <w:rFonts w:hint="eastAsia" w:ascii="仿宋_GB2312" w:hAnsi="宋体" w:eastAsia="仿宋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32"/>
          <w:szCs w:val="32"/>
          <w:u w:val="single"/>
        </w:rPr>
        <w:t>202</w:t>
      </w:r>
      <w:r>
        <w:rPr>
          <w:rFonts w:hint="eastAsia" w:ascii="仿宋_GB2312" w:hAnsi="宋体" w:eastAsia="仿宋_GB2312"/>
          <w:sz w:val="32"/>
          <w:szCs w:val="32"/>
          <w:u w:val="single"/>
          <w:lang w:val="en-US" w:eastAsia="zh-CN"/>
        </w:rPr>
        <w:t>2</w:t>
      </w:r>
      <w:r>
        <w:rPr>
          <w:rFonts w:hint="eastAsia" w:ascii="仿宋_GB2312" w:hAnsi="宋体" w:eastAsia="仿宋_GB2312"/>
          <w:sz w:val="32"/>
          <w:szCs w:val="32"/>
          <w:u w:val="single"/>
        </w:rPr>
        <w:t>年</w:t>
      </w:r>
      <w:r>
        <w:rPr>
          <w:rFonts w:hint="eastAsia" w:ascii="仿宋_GB2312" w:hAnsi="宋体" w:eastAsia="仿宋_GB2312"/>
          <w:sz w:val="32"/>
          <w:szCs w:val="32"/>
          <w:u w:val="single"/>
          <w:lang w:val="en-US" w:eastAsia="zh-CN"/>
        </w:rPr>
        <w:t>6</w:t>
      </w:r>
      <w:r>
        <w:rPr>
          <w:rFonts w:hint="eastAsia" w:ascii="仿宋_GB2312" w:hAnsi="宋体" w:eastAsia="仿宋_GB2312"/>
          <w:sz w:val="32"/>
          <w:szCs w:val="32"/>
          <w:u w:val="single"/>
        </w:rPr>
        <w:t>月</w:t>
      </w:r>
      <w:r>
        <w:rPr>
          <w:rFonts w:hint="eastAsia" w:ascii="仿宋_GB2312" w:hAnsi="宋体" w:eastAsia="仿宋_GB2312"/>
          <w:sz w:val="32"/>
          <w:szCs w:val="32"/>
          <w:u w:val="single"/>
          <w:lang w:val="en-US" w:eastAsia="zh-CN"/>
        </w:rPr>
        <w:t>22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日  </w:t>
      </w:r>
      <w:r>
        <w:rPr>
          <w:rFonts w:hint="eastAsia" w:ascii="仿宋_GB2312" w:hAnsi="宋体" w:eastAsia="仿宋_GB2312"/>
          <w:sz w:val="32"/>
          <w:szCs w:val="32"/>
          <w:u w:val="single"/>
          <w:lang w:val="en-US" w:eastAsia="zh-CN"/>
        </w:rPr>
        <w:t xml:space="preserve"> </w:t>
      </w:r>
    </w:p>
    <w:p>
      <w:pPr>
        <w:spacing w:line="360" w:lineRule="auto"/>
      </w:pPr>
      <w:r>
        <w:rPr>
          <w:rFonts w:ascii="宋体" w:hAnsi="宋体"/>
          <w:sz w:val="24"/>
        </w:rPr>
        <w:br w:type="page"/>
      </w:r>
    </w:p>
    <w:p>
      <w:pPr>
        <w:spacing w:line="360" w:lineRule="auto"/>
        <w:jc w:val="center"/>
        <w:rPr>
          <w:rFonts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《职业教育课程与教学论》</w:t>
      </w:r>
      <w:r>
        <w:rPr>
          <w:rFonts w:hint="eastAsia" w:ascii="黑体" w:hAnsi="黑体" w:eastAsia="黑体" w:cs="黑体"/>
          <w:b/>
          <w:bCs/>
          <w:color w:val="0000FF"/>
          <w:sz w:val="36"/>
          <w:szCs w:val="36"/>
          <w:lang w:eastAsia="zh-CN"/>
        </w:rPr>
        <w:t>复试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>考试大纲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</w:p>
    <w:p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一、参考书目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黄艳芳</w:t>
      </w:r>
      <w:r>
        <w:rPr>
          <w:rFonts w:ascii="Times New Roman" w:hAnsi="Times New Roman" w:cs="Times New Roman"/>
          <w:sz w:val="24"/>
        </w:rPr>
        <w:t>编，</w:t>
      </w:r>
      <w:r>
        <w:rPr>
          <w:rFonts w:hint="eastAsia" w:ascii="Times New Roman" w:hAnsi="Times New Roman" w:cs="Times New Roman"/>
          <w:sz w:val="24"/>
        </w:rPr>
        <w:t>职业教育课程与教学论</w:t>
      </w:r>
      <w:r>
        <w:rPr>
          <w:rFonts w:ascii="Times New Roman" w:hAnsi="Times New Roman" w:cs="Times New Roman"/>
          <w:sz w:val="24"/>
        </w:rPr>
        <w:t>，</w:t>
      </w:r>
      <w:r>
        <w:rPr>
          <w:rFonts w:hint="eastAsia" w:ascii="Times New Roman" w:hAnsi="Times New Roman" w:cs="Times New Roman"/>
          <w:sz w:val="24"/>
        </w:rPr>
        <w:t>北京师范大学</w:t>
      </w:r>
      <w:r>
        <w:rPr>
          <w:rFonts w:ascii="Times New Roman" w:hAnsi="Times New Roman" w:cs="Times New Roman"/>
          <w:sz w:val="24"/>
        </w:rPr>
        <w:t>出版社</w:t>
      </w:r>
      <w:r>
        <w:rPr>
          <w:rFonts w:hint="eastAsia" w:ascii="Times New Roman" w:hAnsi="Times New Roman" w:cs="Times New Roman"/>
          <w:sz w:val="24"/>
        </w:rPr>
        <w:t>(</w:t>
      </w:r>
      <w:r>
        <w:rPr>
          <w:rFonts w:ascii="Times New Roman" w:hAnsi="Times New Roman" w:cs="Times New Roman"/>
          <w:sz w:val="24"/>
        </w:rPr>
        <w:t>第</w:t>
      </w:r>
      <w:r>
        <w:rPr>
          <w:rFonts w:hint="eastAsia"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>版</w:t>
      </w:r>
      <w:r>
        <w:rPr>
          <w:rFonts w:hint="eastAsia" w:ascii="Times New Roman" w:hAnsi="Times New Roman" w:cs="Times New Roman"/>
          <w:sz w:val="24"/>
        </w:rPr>
        <w:t>)</w:t>
      </w:r>
      <w:r>
        <w:rPr>
          <w:rFonts w:ascii="Times New Roman" w:hAnsi="Times New Roman" w:cs="Times New Roman"/>
          <w:sz w:val="24"/>
        </w:rPr>
        <w:t>，</w:t>
      </w:r>
      <w:r>
        <w:rPr>
          <w:rFonts w:hint="eastAsia" w:ascii="Times New Roman" w:hAnsi="Times New Roman" w:cs="Times New Roman"/>
          <w:sz w:val="24"/>
        </w:rPr>
        <w:t>20</w:t>
      </w:r>
      <w:r>
        <w:rPr>
          <w:rFonts w:ascii="Times New Roman" w:hAnsi="Times New Roman" w:cs="Times New Roman"/>
          <w:sz w:val="24"/>
        </w:rPr>
        <w:t>10年。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</w:p>
    <w:p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二、主要</w:t>
      </w:r>
      <w:r>
        <w:rPr>
          <w:rFonts w:hint="eastAsia" w:ascii="Times New Roman" w:hAnsi="Times New Roman" w:cs="Times New Roman"/>
          <w:b/>
          <w:bCs/>
          <w:sz w:val="28"/>
          <w:szCs w:val="28"/>
        </w:rPr>
        <w:t>涉及</w:t>
      </w:r>
      <w:r>
        <w:rPr>
          <w:rFonts w:ascii="Times New Roman" w:hAnsi="Times New Roman" w:cs="Times New Roman"/>
          <w:b/>
          <w:bCs/>
          <w:sz w:val="28"/>
          <w:szCs w:val="28"/>
        </w:rPr>
        <w:t>题型</w:t>
      </w:r>
      <w:r>
        <w:rPr>
          <w:rFonts w:hint="eastAsia" w:ascii="Times New Roman" w:hAnsi="Times New Roman" w:cs="Times New Roman"/>
          <w:b/>
          <w:bCs/>
          <w:sz w:val="28"/>
          <w:szCs w:val="28"/>
        </w:rPr>
        <w:t>、</w:t>
      </w:r>
      <w:r>
        <w:rPr>
          <w:rFonts w:ascii="Times New Roman" w:hAnsi="Times New Roman" w:cs="Times New Roman"/>
          <w:b/>
          <w:bCs/>
          <w:sz w:val="28"/>
          <w:szCs w:val="28"/>
        </w:rPr>
        <w:t>分值</w:t>
      </w:r>
      <w:r>
        <w:rPr>
          <w:rFonts w:hint="eastAsia" w:ascii="Times New Roman" w:hAnsi="Times New Roman" w:cs="Times New Roman"/>
          <w:b/>
          <w:bCs/>
          <w:sz w:val="28"/>
          <w:szCs w:val="28"/>
        </w:rPr>
        <w:t>及考试时间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（一）题型：名词解释、选择题、判断题、填空题、问答题、论述题。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（二）分值：满分</w:t>
      </w:r>
      <w:r>
        <w:rPr>
          <w:rFonts w:hint="eastAsia" w:ascii="Times New Roman" w:hAnsi="Times New Roman" w:cs="Times New Roman"/>
          <w:sz w:val="24"/>
        </w:rPr>
        <w:t>100</w:t>
      </w:r>
      <w:r>
        <w:rPr>
          <w:rFonts w:ascii="Times New Roman" w:hAnsi="Times New Roman" w:cs="Times New Roman"/>
          <w:sz w:val="24"/>
        </w:rPr>
        <w:t>分。</w:t>
      </w:r>
    </w:p>
    <w:p>
      <w:pPr>
        <w:spacing w:line="360" w:lineRule="auto"/>
        <w:ind w:firstLine="480" w:firstLineChars="200"/>
        <w:rPr>
          <w:rFonts w:hint="eastAsia"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（三）考试时间：120分钟。</w:t>
      </w:r>
    </w:p>
    <w:p>
      <w:pPr>
        <w:spacing w:line="360" w:lineRule="auto"/>
        <w:ind w:firstLine="480" w:firstLineChars="200"/>
        <w:rPr>
          <w:rFonts w:hint="eastAsia" w:ascii="Times New Roman" w:hAnsi="Times New Roman" w:cs="Times New Roman"/>
          <w:sz w:val="24"/>
        </w:rPr>
      </w:pPr>
      <w:bookmarkStart w:id="0" w:name="_GoBack"/>
      <w:bookmarkEnd w:id="0"/>
    </w:p>
    <w:p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三、考试大纲</w:t>
      </w: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第</w:t>
      </w:r>
      <w:r>
        <w:rPr>
          <w:rFonts w:hint="eastAsia" w:ascii="Times New Roman" w:hAnsi="Times New Roman" w:cs="Times New Roman"/>
          <w:b/>
          <w:bCs/>
          <w:sz w:val="24"/>
        </w:rPr>
        <w:t>1</w:t>
      </w:r>
      <w:r>
        <w:rPr>
          <w:rFonts w:ascii="Times New Roman" w:hAnsi="Times New Roman" w:cs="Times New Roman"/>
          <w:b/>
          <w:bCs/>
          <w:sz w:val="24"/>
        </w:rPr>
        <w:t xml:space="preserve">章  </w:t>
      </w:r>
      <w:r>
        <w:rPr>
          <w:rFonts w:hint="eastAsia" w:ascii="Times New Roman" w:hAnsi="Times New Roman" w:cs="Times New Roman"/>
          <w:b/>
          <w:bCs/>
          <w:sz w:val="24"/>
        </w:rPr>
        <w:t>绪论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考核要点：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职业教育课程与教学的基本概念。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主要</w:t>
      </w:r>
      <w:r>
        <w:rPr>
          <w:rFonts w:ascii="Times New Roman" w:hAnsi="Times New Roman" w:cs="Times New Roman"/>
          <w:b/>
          <w:bCs/>
          <w:sz w:val="24"/>
        </w:rPr>
        <w:t>考核内容：</w:t>
      </w:r>
    </w:p>
    <w:p>
      <w:pPr>
        <w:spacing w:line="360" w:lineRule="auto"/>
        <w:ind w:left="238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1. 职业教育课程与教学论概述</w:t>
      </w:r>
    </w:p>
    <w:p>
      <w:pPr>
        <w:spacing w:line="360" w:lineRule="auto"/>
        <w:ind w:left="238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2. 职业教育课程与教学论的研究对象</w:t>
      </w:r>
    </w:p>
    <w:p>
      <w:pPr>
        <w:spacing w:line="360" w:lineRule="auto"/>
        <w:ind w:left="238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3. 职业教育课程与教学论的发展历程</w:t>
      </w: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第</w:t>
      </w:r>
      <w:r>
        <w:rPr>
          <w:rFonts w:hint="eastAsia" w:ascii="Times New Roman" w:hAnsi="Times New Roman" w:cs="Times New Roman"/>
          <w:b/>
          <w:bCs/>
          <w:sz w:val="24"/>
        </w:rPr>
        <w:t>2</w:t>
      </w:r>
      <w:r>
        <w:rPr>
          <w:rFonts w:ascii="Times New Roman" w:hAnsi="Times New Roman" w:cs="Times New Roman"/>
          <w:b/>
          <w:bCs/>
          <w:sz w:val="24"/>
        </w:rPr>
        <w:t xml:space="preserve">章  </w:t>
      </w:r>
      <w:r>
        <w:rPr>
          <w:rFonts w:hint="eastAsia" w:ascii="Times New Roman" w:hAnsi="Times New Roman" w:cs="Times New Roman"/>
          <w:b/>
          <w:bCs/>
          <w:sz w:val="24"/>
        </w:rPr>
        <w:t>职业教育课程开发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考核要点：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职业教育课程开发的理念、程序、方法及模式。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主要</w:t>
      </w:r>
      <w:r>
        <w:rPr>
          <w:rFonts w:ascii="Times New Roman" w:hAnsi="Times New Roman" w:cs="Times New Roman"/>
          <w:b/>
          <w:bCs/>
          <w:sz w:val="24"/>
        </w:rPr>
        <w:t>考核内容：</w:t>
      </w:r>
    </w:p>
    <w:p>
      <w:pPr>
        <w:spacing w:line="360" w:lineRule="auto"/>
        <w:ind w:left="24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1. 职业教育课程开发概述</w:t>
      </w:r>
    </w:p>
    <w:p>
      <w:pPr>
        <w:spacing w:line="360" w:lineRule="auto"/>
        <w:ind w:left="24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2. 职业教育课程开发程序</w:t>
      </w: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第</w:t>
      </w:r>
      <w:r>
        <w:rPr>
          <w:rFonts w:hint="eastAsia" w:ascii="Times New Roman" w:hAnsi="Times New Roman" w:cs="Times New Roman"/>
          <w:b/>
          <w:bCs/>
          <w:sz w:val="24"/>
        </w:rPr>
        <w:t>3</w:t>
      </w:r>
      <w:r>
        <w:rPr>
          <w:rFonts w:ascii="Times New Roman" w:hAnsi="Times New Roman" w:cs="Times New Roman"/>
          <w:b/>
          <w:bCs/>
          <w:sz w:val="24"/>
        </w:rPr>
        <w:t xml:space="preserve">章  </w:t>
      </w:r>
      <w:r>
        <w:rPr>
          <w:rFonts w:hint="eastAsia" w:ascii="Times New Roman" w:hAnsi="Times New Roman" w:cs="Times New Roman"/>
          <w:b/>
          <w:bCs/>
          <w:sz w:val="24"/>
        </w:rPr>
        <w:t>职业教育课程目标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考核要点：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职业教育课程目标的特征、依据和分类。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主要</w:t>
      </w:r>
      <w:r>
        <w:rPr>
          <w:rFonts w:ascii="Times New Roman" w:hAnsi="Times New Roman" w:cs="Times New Roman"/>
          <w:b/>
          <w:bCs/>
          <w:sz w:val="24"/>
        </w:rPr>
        <w:t>考核内容：</w:t>
      </w:r>
    </w:p>
    <w:p>
      <w:pPr>
        <w:spacing w:line="360" w:lineRule="auto"/>
        <w:ind w:left="24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1. 课程目标的特征</w:t>
      </w:r>
    </w:p>
    <w:p>
      <w:pPr>
        <w:spacing w:line="360" w:lineRule="auto"/>
        <w:ind w:left="24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2. 课程目标的依据</w:t>
      </w:r>
    </w:p>
    <w:p>
      <w:pPr>
        <w:spacing w:line="360" w:lineRule="auto"/>
        <w:ind w:left="24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3. 课程目标的分类</w:t>
      </w: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第</w:t>
      </w:r>
      <w:r>
        <w:rPr>
          <w:rFonts w:hint="eastAsia" w:ascii="Times New Roman" w:hAnsi="Times New Roman" w:cs="Times New Roman"/>
          <w:b/>
          <w:bCs/>
          <w:sz w:val="24"/>
        </w:rPr>
        <w:t>4</w:t>
      </w:r>
      <w:r>
        <w:rPr>
          <w:rFonts w:ascii="Times New Roman" w:hAnsi="Times New Roman" w:cs="Times New Roman"/>
          <w:b/>
          <w:bCs/>
          <w:sz w:val="24"/>
        </w:rPr>
        <w:t xml:space="preserve">章  </w:t>
      </w:r>
      <w:r>
        <w:rPr>
          <w:rFonts w:hint="eastAsia" w:ascii="Times New Roman" w:hAnsi="Times New Roman" w:cs="Times New Roman"/>
          <w:b/>
          <w:bCs/>
          <w:sz w:val="24"/>
        </w:rPr>
        <w:t>职业教学课程内容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考核要点：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职业教育课程内容的组织模式、基本原则和组织方法；职业教育课程内容的类型与结构；职业教育课程的教材建设。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主要</w:t>
      </w:r>
      <w:r>
        <w:rPr>
          <w:rFonts w:ascii="Times New Roman" w:hAnsi="Times New Roman" w:cs="Times New Roman"/>
          <w:b/>
          <w:bCs/>
          <w:sz w:val="24"/>
        </w:rPr>
        <w:t>考核内容：</w:t>
      </w:r>
    </w:p>
    <w:p>
      <w:pPr>
        <w:spacing w:line="360" w:lineRule="auto"/>
        <w:ind w:left="24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1. 课程内容的选择</w:t>
      </w:r>
    </w:p>
    <w:p>
      <w:pPr>
        <w:spacing w:line="360" w:lineRule="auto"/>
        <w:ind w:left="24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2. 课程内容的组织</w:t>
      </w:r>
    </w:p>
    <w:p>
      <w:pPr>
        <w:spacing w:line="360" w:lineRule="auto"/>
        <w:ind w:left="24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3. 课程类型与结构</w:t>
      </w:r>
    </w:p>
    <w:p>
      <w:pPr>
        <w:spacing w:line="360" w:lineRule="auto"/>
        <w:ind w:left="24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 xml:space="preserve">. </w:t>
      </w:r>
      <w:r>
        <w:rPr>
          <w:rFonts w:hint="eastAsia" w:ascii="Times New Roman" w:hAnsi="Times New Roman" w:cs="Times New Roman"/>
          <w:sz w:val="24"/>
        </w:rPr>
        <w:t>课程内容的呈现</w:t>
      </w: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第</w:t>
      </w:r>
      <w:r>
        <w:rPr>
          <w:rFonts w:hint="eastAsia" w:ascii="Times New Roman" w:hAnsi="Times New Roman" w:cs="Times New Roman"/>
          <w:b/>
          <w:bCs/>
          <w:sz w:val="24"/>
        </w:rPr>
        <w:t>5</w:t>
      </w:r>
      <w:r>
        <w:rPr>
          <w:rFonts w:ascii="Times New Roman" w:hAnsi="Times New Roman" w:cs="Times New Roman"/>
          <w:b/>
          <w:bCs/>
          <w:sz w:val="24"/>
        </w:rPr>
        <w:t xml:space="preserve">章  </w:t>
      </w:r>
      <w:r>
        <w:rPr>
          <w:rFonts w:hint="eastAsia" w:ascii="Times New Roman" w:hAnsi="Times New Roman" w:cs="Times New Roman"/>
          <w:b/>
          <w:bCs/>
          <w:sz w:val="24"/>
        </w:rPr>
        <w:t>职业教育课程实施与评价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考核要点：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职业教育课程实施的策略与模式；职业教育课程评价的类型、过程及对象。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主要</w:t>
      </w:r>
      <w:r>
        <w:rPr>
          <w:rFonts w:ascii="Times New Roman" w:hAnsi="Times New Roman" w:cs="Times New Roman"/>
          <w:b/>
          <w:bCs/>
          <w:sz w:val="24"/>
        </w:rPr>
        <w:t>考核内容：</w:t>
      </w:r>
    </w:p>
    <w:p>
      <w:pPr>
        <w:spacing w:line="360" w:lineRule="auto"/>
        <w:ind w:left="24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1. 影响课程实施的因素</w:t>
      </w:r>
    </w:p>
    <w:p>
      <w:pPr>
        <w:spacing w:line="360" w:lineRule="auto"/>
        <w:ind w:left="24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2. 课程实施</w:t>
      </w:r>
      <w:r>
        <w:rPr>
          <w:rFonts w:ascii="Times New Roman" w:hAnsi="Times New Roman" w:cs="Times New Roman"/>
          <w:sz w:val="24"/>
        </w:rPr>
        <w:t>的</w:t>
      </w:r>
      <w:r>
        <w:rPr>
          <w:rFonts w:hint="eastAsia" w:ascii="Times New Roman" w:hAnsi="Times New Roman" w:cs="Times New Roman"/>
          <w:sz w:val="24"/>
        </w:rPr>
        <w:t>策略与模式</w:t>
      </w:r>
    </w:p>
    <w:p>
      <w:pPr>
        <w:spacing w:line="360" w:lineRule="auto"/>
        <w:ind w:left="24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3. 课程评价</w:t>
      </w: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第</w:t>
      </w:r>
      <w:r>
        <w:rPr>
          <w:rFonts w:hint="eastAsia" w:ascii="Times New Roman" w:hAnsi="Times New Roman" w:cs="Times New Roman"/>
          <w:b/>
          <w:bCs/>
          <w:sz w:val="24"/>
        </w:rPr>
        <w:t>6</w:t>
      </w:r>
      <w:r>
        <w:rPr>
          <w:rFonts w:ascii="Times New Roman" w:hAnsi="Times New Roman" w:cs="Times New Roman"/>
          <w:b/>
          <w:bCs/>
          <w:sz w:val="24"/>
        </w:rPr>
        <w:t xml:space="preserve">章  </w:t>
      </w:r>
      <w:r>
        <w:rPr>
          <w:rFonts w:hint="eastAsia" w:ascii="Times New Roman" w:hAnsi="Times New Roman" w:cs="Times New Roman"/>
          <w:b/>
          <w:bCs/>
          <w:sz w:val="24"/>
        </w:rPr>
        <w:t>职业教育课程管理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考核要点：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职业教育课程管理的意义与作用、管理模式、发展趋势。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主要</w:t>
      </w:r>
      <w:r>
        <w:rPr>
          <w:rFonts w:ascii="Times New Roman" w:hAnsi="Times New Roman" w:cs="Times New Roman"/>
          <w:b/>
          <w:bCs/>
          <w:sz w:val="24"/>
        </w:rPr>
        <w:t>考核内容：</w:t>
      </w:r>
    </w:p>
    <w:p>
      <w:pPr>
        <w:spacing w:line="360" w:lineRule="auto"/>
        <w:ind w:left="24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1. 课程管理概述</w:t>
      </w:r>
    </w:p>
    <w:p>
      <w:pPr>
        <w:spacing w:line="360" w:lineRule="auto"/>
        <w:ind w:left="24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 xml:space="preserve">. </w:t>
      </w:r>
      <w:r>
        <w:rPr>
          <w:rFonts w:hint="eastAsia" w:ascii="Times New Roman" w:hAnsi="Times New Roman" w:cs="Times New Roman"/>
          <w:sz w:val="24"/>
        </w:rPr>
        <w:t>课程管理模式</w:t>
      </w:r>
    </w:p>
    <w:p>
      <w:pPr>
        <w:spacing w:line="360" w:lineRule="auto"/>
        <w:ind w:left="24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3. 课程管理的发展趋势</w:t>
      </w: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第7章  </w:t>
      </w:r>
      <w:r>
        <w:rPr>
          <w:rFonts w:hint="eastAsia" w:ascii="Times New Roman" w:hAnsi="Times New Roman" w:cs="Times New Roman"/>
          <w:b/>
          <w:bCs/>
          <w:sz w:val="24"/>
        </w:rPr>
        <w:t>职业教育校本课程开发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考核要点：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职业教育校本课程开发的特征、影响因素和基本原则；校本课程开发的内容、程序与方法。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主要</w:t>
      </w:r>
      <w:r>
        <w:rPr>
          <w:rFonts w:ascii="Times New Roman" w:hAnsi="Times New Roman" w:cs="Times New Roman"/>
          <w:b/>
          <w:bCs/>
          <w:sz w:val="24"/>
        </w:rPr>
        <w:t>考核内容：</w:t>
      </w:r>
    </w:p>
    <w:p>
      <w:pPr>
        <w:spacing w:line="360" w:lineRule="auto"/>
        <w:ind w:left="24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1. 校本课程开发概述</w:t>
      </w:r>
    </w:p>
    <w:p>
      <w:pPr>
        <w:spacing w:line="360" w:lineRule="auto"/>
        <w:ind w:left="24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 xml:space="preserve">. </w:t>
      </w:r>
      <w:r>
        <w:rPr>
          <w:rFonts w:hint="eastAsia" w:ascii="Times New Roman" w:hAnsi="Times New Roman" w:cs="Times New Roman"/>
          <w:sz w:val="24"/>
        </w:rPr>
        <w:t>校本课程开发的实施</w:t>
      </w: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第8章  </w:t>
      </w:r>
      <w:r>
        <w:rPr>
          <w:rFonts w:hint="eastAsia" w:ascii="Times New Roman" w:hAnsi="Times New Roman" w:cs="Times New Roman"/>
          <w:b/>
          <w:bCs/>
          <w:sz w:val="24"/>
        </w:rPr>
        <w:t>职业教育教学过程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考核要点：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职业教育教学基本要素；教学过程的基本阶段；优化教学的基本策略。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主要</w:t>
      </w:r>
      <w:r>
        <w:rPr>
          <w:rFonts w:ascii="Times New Roman" w:hAnsi="Times New Roman" w:cs="Times New Roman"/>
          <w:b/>
          <w:bCs/>
          <w:sz w:val="24"/>
        </w:rPr>
        <w:t>考核内容：</w:t>
      </w:r>
    </w:p>
    <w:p>
      <w:pPr>
        <w:spacing w:line="360" w:lineRule="auto"/>
        <w:ind w:left="24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1. 教学基本要素及其关系</w:t>
      </w:r>
    </w:p>
    <w:p>
      <w:pPr>
        <w:spacing w:line="360" w:lineRule="auto"/>
        <w:ind w:left="24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 xml:space="preserve">. </w:t>
      </w:r>
      <w:r>
        <w:rPr>
          <w:rFonts w:hint="eastAsia" w:ascii="Times New Roman" w:hAnsi="Times New Roman" w:cs="Times New Roman"/>
          <w:sz w:val="24"/>
        </w:rPr>
        <w:t>教学过程的基本阶段</w:t>
      </w:r>
    </w:p>
    <w:p>
      <w:pPr>
        <w:spacing w:line="360" w:lineRule="auto"/>
        <w:ind w:left="24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3. 优化教学的基本策略</w:t>
      </w: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第9章  </w:t>
      </w:r>
      <w:r>
        <w:rPr>
          <w:rFonts w:hint="eastAsia" w:ascii="Times New Roman" w:hAnsi="Times New Roman" w:cs="Times New Roman"/>
          <w:b/>
          <w:bCs/>
          <w:sz w:val="24"/>
        </w:rPr>
        <w:t>职业教育实践教学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考核要点：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职业教学实践教学的特点、分类和功能；实践教学的运行；实践教学的影响因素；实践教学的指导策略与管理。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主要</w:t>
      </w:r>
      <w:r>
        <w:rPr>
          <w:rFonts w:ascii="Times New Roman" w:hAnsi="Times New Roman" w:cs="Times New Roman"/>
          <w:b/>
          <w:bCs/>
          <w:sz w:val="24"/>
        </w:rPr>
        <w:t>考核内容：</w:t>
      </w:r>
    </w:p>
    <w:p>
      <w:pPr>
        <w:spacing w:line="360" w:lineRule="auto"/>
        <w:ind w:left="24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1. 实践教学概述</w:t>
      </w:r>
    </w:p>
    <w:p>
      <w:pPr>
        <w:spacing w:line="360" w:lineRule="auto"/>
        <w:ind w:left="24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 xml:space="preserve">. </w:t>
      </w:r>
      <w:r>
        <w:rPr>
          <w:rFonts w:hint="eastAsia" w:ascii="Times New Roman" w:hAnsi="Times New Roman" w:cs="Times New Roman"/>
          <w:sz w:val="24"/>
        </w:rPr>
        <w:t>实践教学的运行程序</w:t>
      </w:r>
    </w:p>
    <w:p>
      <w:pPr>
        <w:spacing w:line="360" w:lineRule="auto"/>
        <w:ind w:left="24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3. 实践教学的影响因素</w:t>
      </w:r>
    </w:p>
    <w:p>
      <w:pPr>
        <w:spacing w:line="360" w:lineRule="auto"/>
        <w:ind w:left="24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 xml:space="preserve">. </w:t>
      </w:r>
      <w:r>
        <w:rPr>
          <w:rFonts w:hint="eastAsia" w:ascii="Times New Roman" w:hAnsi="Times New Roman" w:cs="Times New Roman"/>
          <w:sz w:val="24"/>
        </w:rPr>
        <w:t>实践教学的指导与管理</w:t>
      </w: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第10章  </w:t>
      </w:r>
      <w:r>
        <w:rPr>
          <w:rFonts w:hint="eastAsia" w:ascii="Times New Roman" w:hAnsi="Times New Roman" w:cs="Times New Roman"/>
          <w:b/>
          <w:bCs/>
          <w:sz w:val="24"/>
        </w:rPr>
        <w:t>职业教育教学设计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考核要点：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职业教育教学设计相关概念；职业教育教学设计的内容和方法。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主要</w:t>
      </w:r>
      <w:r>
        <w:rPr>
          <w:rFonts w:ascii="Times New Roman" w:hAnsi="Times New Roman" w:cs="Times New Roman"/>
          <w:b/>
          <w:bCs/>
          <w:sz w:val="24"/>
        </w:rPr>
        <w:t>考核内容：</w:t>
      </w:r>
    </w:p>
    <w:p>
      <w:pPr>
        <w:spacing w:line="360" w:lineRule="auto"/>
        <w:ind w:left="24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1. 教学设计概述</w:t>
      </w:r>
    </w:p>
    <w:p>
      <w:pPr>
        <w:spacing w:line="360" w:lineRule="auto"/>
        <w:ind w:left="24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 xml:space="preserve">. </w:t>
      </w:r>
      <w:r>
        <w:rPr>
          <w:rFonts w:hint="eastAsia" w:ascii="Times New Roman" w:hAnsi="Times New Roman" w:cs="Times New Roman"/>
          <w:sz w:val="24"/>
        </w:rPr>
        <w:t>教学设计的内容</w:t>
      </w:r>
    </w:p>
    <w:p>
      <w:pPr>
        <w:spacing w:line="360" w:lineRule="auto"/>
        <w:ind w:left="24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3. 教学设计的方法</w:t>
      </w: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第11章  </w:t>
      </w:r>
      <w:r>
        <w:rPr>
          <w:rFonts w:hint="eastAsia" w:ascii="Times New Roman" w:hAnsi="Times New Roman" w:cs="Times New Roman"/>
          <w:b/>
          <w:bCs/>
          <w:sz w:val="24"/>
        </w:rPr>
        <w:t>职业教育教学模式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考核要点：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职业教育教学模式相关概念；国内外主要教学模式及其评价；教学模式的选择和应用。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主要</w:t>
      </w:r>
      <w:r>
        <w:rPr>
          <w:rFonts w:ascii="Times New Roman" w:hAnsi="Times New Roman" w:cs="Times New Roman"/>
          <w:b/>
          <w:bCs/>
          <w:sz w:val="24"/>
        </w:rPr>
        <w:t>考核内容：</w:t>
      </w:r>
    </w:p>
    <w:p>
      <w:pPr>
        <w:spacing w:line="360" w:lineRule="auto"/>
        <w:ind w:left="24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1. 教学模式概述</w:t>
      </w:r>
    </w:p>
    <w:p>
      <w:pPr>
        <w:spacing w:line="360" w:lineRule="auto"/>
        <w:ind w:left="24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 xml:space="preserve">. </w:t>
      </w:r>
      <w:r>
        <w:rPr>
          <w:rFonts w:hint="eastAsia" w:ascii="Times New Roman" w:hAnsi="Times New Roman" w:cs="Times New Roman"/>
          <w:sz w:val="24"/>
        </w:rPr>
        <w:t>国内外教学模式及其评价</w:t>
      </w:r>
    </w:p>
    <w:p>
      <w:pPr>
        <w:spacing w:line="360" w:lineRule="auto"/>
        <w:ind w:left="24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3. 教学模式的选择与应用</w:t>
      </w: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第12章  </w:t>
      </w:r>
      <w:r>
        <w:rPr>
          <w:rFonts w:hint="eastAsia" w:ascii="Times New Roman" w:hAnsi="Times New Roman" w:cs="Times New Roman"/>
          <w:b/>
          <w:bCs/>
          <w:sz w:val="24"/>
        </w:rPr>
        <w:t>职业教育教学方法与手段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考核要点：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职业教育主要教学方法与手段及其选择和运用。</w:t>
      </w:r>
    </w:p>
    <w:p>
      <w:pPr>
        <w:spacing w:line="360" w:lineRule="auto"/>
        <w:ind w:left="24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1. 教学方法</w:t>
      </w:r>
    </w:p>
    <w:p>
      <w:pPr>
        <w:spacing w:line="360" w:lineRule="auto"/>
        <w:ind w:left="24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 xml:space="preserve">. </w:t>
      </w:r>
      <w:r>
        <w:rPr>
          <w:rFonts w:hint="eastAsia" w:ascii="Times New Roman" w:hAnsi="Times New Roman" w:cs="Times New Roman"/>
          <w:sz w:val="24"/>
        </w:rPr>
        <w:t>教学手段</w:t>
      </w: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第13章  </w:t>
      </w:r>
      <w:r>
        <w:rPr>
          <w:rFonts w:hint="eastAsia" w:ascii="Times New Roman" w:hAnsi="Times New Roman" w:cs="Times New Roman"/>
          <w:b/>
          <w:bCs/>
          <w:sz w:val="24"/>
        </w:rPr>
        <w:t>职业教育课堂教学管理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考核要点：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职业教育课堂教学相关概念；课程教学的组织形式、基本环节和管理策略。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主要</w:t>
      </w:r>
      <w:r>
        <w:rPr>
          <w:rFonts w:ascii="Times New Roman" w:hAnsi="Times New Roman" w:cs="Times New Roman"/>
          <w:b/>
          <w:bCs/>
          <w:sz w:val="24"/>
        </w:rPr>
        <w:t>考核内容：</w:t>
      </w:r>
    </w:p>
    <w:p>
      <w:pPr>
        <w:spacing w:line="360" w:lineRule="auto"/>
        <w:ind w:left="24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1. 课堂教学管理概述</w:t>
      </w:r>
    </w:p>
    <w:p>
      <w:pPr>
        <w:spacing w:line="360" w:lineRule="auto"/>
        <w:ind w:left="24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 xml:space="preserve">. </w:t>
      </w:r>
      <w:r>
        <w:rPr>
          <w:rFonts w:hint="eastAsia" w:ascii="Times New Roman" w:hAnsi="Times New Roman" w:cs="Times New Roman"/>
          <w:sz w:val="24"/>
        </w:rPr>
        <w:t>课堂教学组织形式</w:t>
      </w:r>
    </w:p>
    <w:p>
      <w:pPr>
        <w:spacing w:line="360" w:lineRule="auto"/>
        <w:ind w:left="24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3. 课堂教学的基本环节</w:t>
      </w:r>
    </w:p>
    <w:p>
      <w:pPr>
        <w:spacing w:line="360" w:lineRule="auto"/>
        <w:ind w:left="24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 xml:space="preserve">. </w:t>
      </w:r>
      <w:r>
        <w:rPr>
          <w:rFonts w:hint="eastAsia" w:ascii="Times New Roman" w:hAnsi="Times New Roman" w:cs="Times New Roman"/>
          <w:sz w:val="24"/>
        </w:rPr>
        <w:t>课堂教学管理策略</w:t>
      </w: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第14章  </w:t>
      </w:r>
      <w:r>
        <w:rPr>
          <w:rFonts w:hint="eastAsia" w:ascii="Times New Roman" w:hAnsi="Times New Roman" w:cs="Times New Roman"/>
          <w:b/>
          <w:bCs/>
          <w:sz w:val="24"/>
        </w:rPr>
        <w:t>职业教育教学评价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考核要点：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职业教育教学评价基本概念；教学评价的类型。教师教学工作评价和学生学业评价。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主要</w:t>
      </w:r>
      <w:r>
        <w:rPr>
          <w:rFonts w:ascii="Times New Roman" w:hAnsi="Times New Roman" w:cs="Times New Roman"/>
          <w:b/>
          <w:bCs/>
          <w:sz w:val="24"/>
        </w:rPr>
        <w:t>考核内容：</w:t>
      </w:r>
    </w:p>
    <w:p>
      <w:pPr>
        <w:spacing w:line="360" w:lineRule="auto"/>
        <w:ind w:left="24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1. 教学评价概述</w:t>
      </w:r>
    </w:p>
    <w:p>
      <w:pPr>
        <w:spacing w:line="360" w:lineRule="auto"/>
        <w:ind w:left="24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 xml:space="preserve">. </w:t>
      </w:r>
      <w:r>
        <w:rPr>
          <w:rFonts w:hint="eastAsia" w:ascii="Times New Roman" w:hAnsi="Times New Roman" w:cs="Times New Roman"/>
          <w:sz w:val="24"/>
        </w:rPr>
        <w:t>教学评价的类型</w:t>
      </w:r>
    </w:p>
    <w:p>
      <w:pPr>
        <w:spacing w:line="360" w:lineRule="auto"/>
        <w:ind w:left="24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3. 教师教学工作评价</w:t>
      </w:r>
    </w:p>
    <w:p>
      <w:pPr>
        <w:spacing w:line="360" w:lineRule="auto"/>
        <w:ind w:left="240"/>
      </w:pPr>
      <w:r>
        <w:rPr>
          <w:rFonts w:hint="eastAsia"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 xml:space="preserve">. </w:t>
      </w:r>
      <w:r>
        <w:rPr>
          <w:rFonts w:hint="eastAsia" w:ascii="Times New Roman" w:hAnsi="Times New Roman" w:cs="Times New Roman"/>
          <w:sz w:val="24"/>
        </w:rPr>
        <w:t>学生学业评价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3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3YzdmMDI3ZmQyMDY3NzU1NWJkZGIwNjc4ZDM1ZjQifQ=="/>
  </w:docVars>
  <w:rsids>
    <w:rsidRoot w:val="00000000"/>
    <w:rsid w:val="396C0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w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2022-06-21T08:38:07Z</dcterms:created>
  <dc:creator>Administrator</dc:creator>
  <cp:lastModifiedBy>孔维宝</cp:lastModifiedBy>
  <dcterms:modified xsi:type="dcterms:W3CDTF">2022-06-21T08:41:22Z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111FE9C1393447BABD736189F39A47E4</vt:lpwstr>
  </property>
</Properties>
</file>